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The Piaget’s Idea of Cognitive Change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Institution’s Affiliation</w:t>
      </w:r>
    </w:p>
    <w:p>
      <w:pPr>
        <w:pStyle w:val="style0"/>
        <w:spacing w:after="0" w:lineRule="auto" w:line="480"/>
        <w:ind w:firstLine="720"/>
        <w:jc w:val="center"/>
        <w:rPr>
          <w:rFonts w:ascii="Times New Roman" w:cs="Times New Roman" w:hAnsi="Times New Roman"/>
          <w:sz w:val="24"/>
          <w:szCs w:val="24"/>
        </w:rPr>
      </w:pPr>
    </w:p>
    <w:p>
      <w:pPr>
        <w:pStyle w:val="style0"/>
        <w:spacing w:after="0" w:lineRule="auto" w:line="480"/>
        <w:ind w:firstLine="720"/>
        <w:jc w:val="center"/>
        <w:rPr>
          <w:rFonts w:ascii="Times New Roman" w:cs="Times New Roman" w:hAnsi="Times New Roman"/>
          <w:sz w:val="24"/>
          <w:szCs w:val="24"/>
        </w:rPr>
      </w:pPr>
    </w:p>
    <w:p>
      <w:pPr>
        <w:pStyle w:val="style0"/>
        <w:spacing w:after="0" w:lineRule="auto" w:line="480"/>
        <w:ind w:firstLine="720"/>
        <w:jc w:val="center"/>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bookmarkStart w:id="0" w:name="_GoBack"/>
    <w:bookmarkEnd w:id="0"/>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The Piaget’s Idea of Cognitive Change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Piaget idea of cognitive change believed children have a great part that they undertake in their development in all aspects.  These changes are the organization of their mental processes which come from the biological maturation and the environmental changes and experiences. The development of the children exists in different stages that the children have to undergo according to Piaget. In his idea of cognitive changes, Piaget shows that the children pass through the sensorimotor and preoperational stages as young children and concrete and formal operational as teenagers to adulthood. These stages come with challenges that can cause disequilibrium in the children’s lives throughout the course of their lives. For instance, in the process of change, children learn different things that can change the perception of other about their character. Cognitive change is disequilibrium in a situation of a good child coping with the habit of throwing stones at other people’s cars. This can be due to something he/she saw others doing. This is also due to the fact that the world is complex and these children have to develop the understanding of the environment and the world through accommodation. The complexity of the new ideas and information that the children come cross subjects them to assimilate to adapt to the experiences that may be hard to understand.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Although the world is vast and the things that the children see and hear can be hard to interpret, their adaptation process is very impressive since they survive the difficulties of the experiences of their environment. For instance, at the operational stage, the assimilation process of a child coming across different things in the environment like a Buffalo for the first time and interpret it as a cow. Through assimilation and accommodation, the children are able to make up their schemes to help them look at the world in a way that they can understand. For instance, schemes are the things that the children already know and learning of other things like new </w:t>
      </w:r>
      <w:r>
        <w:rPr>
          <w:rFonts w:ascii="Times New Roman" w:cs="Times New Roman" w:hAnsi="Times New Roman"/>
          <w:sz w:val="24"/>
          <w:szCs w:val="24"/>
        </w:rPr>
        <w:t>cooking techniques are the accommodation of the new ideas. According to Piaget (1976), cognitive change is at the equilibrium of the human development and developments like language and understanding are acquired through cognitive development. For example, a child in the learning process of the new ideas shows that the development process is a must for the complete change of human beings. It is true that the experiences of the children from the sensorimotor stage are complex but the children pass these processes successfully. The stages that Piaget (1976) demonstrates can be seen everyday development through assimilation, adaptation, accommodation, and creation of their schemes daily.</w:t>
      </w:r>
      <w:r>
        <w:rPr>
          <w:rFonts w:ascii="Times New Roman" w:cs="Times New Roman" w:hAnsi="Times New Roman"/>
          <w:sz w:val="24"/>
          <w:szCs w:val="24"/>
        </w:rPr>
        <w:t xml:space="preserve">     </w:t>
      </w: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 xml:space="preserve">Piaget, J. (1976). </w:t>
      </w:r>
      <w:r>
        <w:rPr>
          <w:rFonts w:ascii="Times New Roman" w:cs="Times New Roman" w:hAnsi="Times New Roman"/>
          <w:color w:val="222222"/>
          <w:sz w:val="24"/>
          <w:szCs w:val="24"/>
          <w:shd w:val="clear" w:color="auto" w:fill="ffffff"/>
        </w:rPr>
        <w:t>Piaget’s theory.</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In </w:t>
      </w:r>
      <w:r>
        <w:rPr>
          <w:rFonts w:ascii="Times New Roman" w:cs="Times New Roman" w:hAnsi="Times New Roman"/>
          <w:i/>
          <w:iCs/>
          <w:color w:val="222222"/>
          <w:sz w:val="24"/>
          <w:szCs w:val="24"/>
          <w:shd w:val="clear" w:color="auto" w:fill="ffffff"/>
        </w:rPr>
        <w:t>Piaget and his school</w:t>
      </w:r>
      <w:r>
        <w:rPr>
          <w:rFonts w:ascii="Times New Roman" w:cs="Times New Roman" w:hAnsi="Times New Roman"/>
          <w:color w:val="222222"/>
          <w:sz w:val="24"/>
          <w:szCs w:val="24"/>
          <w:shd w:val="clear" w:color="auto" w:fill="ffffff"/>
        </w:rPr>
        <w:t> (pp. 11-23).</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Springer, Berlin, Heidelberg.</w:t>
      </w: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PIAGET’S IDEA OF COGNITIVE CHANGE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PIAGET’S IDEA OF COGNITIVE CHANGE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351072ca-b08e-4928-81f2-afa8580f7d72"/>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0332d915-f2c7-4f6a-9aad-27f71097a68c"/>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eb438d33-22a8-41de-ab94-66005988ac56"/>
    <w:basedOn w:val="style65"/>
    <w:next w:val="style4099"/>
    <w:link w:val="style3"/>
    <w:uiPriority w:val="9"/>
    <w:rPr>
      <w:rFonts w:ascii="Cambria" w:cs="宋体" w:eastAsia="宋体" w:hAnsi="Cambria"/>
      <w:b/>
      <w:bCs/>
      <w:color w:val="4f81bd"/>
    </w:rPr>
  </w:style>
  <w:style w:type="character" w:customStyle="1" w:styleId="style4100">
    <w:name w:val="Heading 4 Char_ddea6d80-e4c5-4eec-a2cf-708f722874db"/>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245fe02f-ea21-472d-9c6d-bac9ff9665ca"/>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59ba5481-4961-4dae-82a6-df7485d4e690"/>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480</Words>
  <Pages>1</Pages>
  <Characters>2563</Characters>
  <Application>WPS Office</Application>
  <DocSecurity>0</DocSecurity>
  <Paragraphs>48</Paragraphs>
  <ScaleCrop>false</ScaleCrop>
  <LinksUpToDate>false</LinksUpToDate>
  <CharactersWithSpaces>3043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2018-08-01T09:22:49Z</dcterms:created>
  <dc:creator>Hp</dc:creator>
  <lastModifiedBy>TA-1021</lastModifiedBy>
  <dcterms:modified xsi:type="dcterms:W3CDTF">2018-08-01T09:22:50Z</dcterms:modified>
  <revision>4</revision>
</coreProperties>
</file>

<file path=docProps/custom.xml><?xml version="1.0" encoding="utf-8"?>
<Properties xmlns="http://schemas.openxmlformats.org/officeDocument/2006/custom-properties" xmlns:vt="http://schemas.openxmlformats.org/officeDocument/2006/docPropsVTypes"/>
</file>